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875454">
              <w:rPr>
                <w:rFonts w:asciiTheme="minorHAnsi" w:hAnsiTheme="minorHAnsi"/>
                <w:sz w:val="20"/>
                <w:szCs w:val="20"/>
              </w:rPr>
              <w:t>17.08.2016 r. poz. 1300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C56C3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2C56C3" w:rsidRDefault="002C56C3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C56C3" w:rsidRDefault="002C56C3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C56C3" w:rsidRPr="00D97AAD" w:rsidRDefault="002C56C3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75454">
      <w:rPr>
        <w:rFonts w:ascii="Calibri" w:hAnsi="Calibri" w:cs="Calibri"/>
        <w:noProof/>
        <w:sz w:val="22"/>
      </w:rPr>
      <w:t>5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6C3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5454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3BE7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D8E96-17BB-4BC0-BAC6-101F44CF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1471</Words>
  <Characters>11434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Teresa Ciżewska</cp:lastModifiedBy>
  <cp:revision>4</cp:revision>
  <cp:lastPrinted>2016-05-31T09:57:00Z</cp:lastPrinted>
  <dcterms:created xsi:type="dcterms:W3CDTF">2016-10-27T06:05:00Z</dcterms:created>
  <dcterms:modified xsi:type="dcterms:W3CDTF">2017-05-22T06:37:00Z</dcterms:modified>
</cp:coreProperties>
</file>