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8618" w:type="dxa"/>
        <w:tblInd w:w="-10" w:type="dxa"/>
        <w:tblCellMar>
          <w:top w:w="113" w:type="dxa"/>
          <w:left w:w="98" w:type="dxa"/>
          <w:bottom w:w="113" w:type="dxa"/>
        </w:tblCellMar>
        <w:tblLook w:val="04A0" w:firstRow="1" w:lastRow="0" w:firstColumn="1" w:lastColumn="0" w:noHBand="0" w:noVBand="1"/>
      </w:tblPr>
      <w:tblGrid>
        <w:gridCol w:w="1995"/>
        <w:gridCol w:w="6623"/>
      </w:tblGrid>
      <w:tr w:rsidR="00DB1637">
        <w:trPr>
          <w:tblHeader/>
        </w:trPr>
        <w:tc>
          <w:tcPr>
            <w:tcW w:w="8617" w:type="dxa"/>
            <w:gridSpan w:val="2"/>
            <w:shd w:val="clear" w:color="auto" w:fill="D9D9D9" w:themeFill="background1" w:themeFillShade="D9"/>
            <w:tcMar>
              <w:left w:w="98" w:type="dxa"/>
            </w:tcMar>
          </w:tcPr>
          <w:p w:rsidR="00DB1637" w:rsidRDefault="001D6C5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>
              <w:rPr>
                <w:rFonts w:ascii="Arial" w:hAnsi="Arial" w:cs="Arial"/>
                <w:b/>
                <w:sz w:val="26"/>
                <w:szCs w:val="26"/>
              </w:rPr>
              <w:br/>
              <w:t>na podstawie obowiązku prawnego ciążącego na administratorze (przetwarzanie w związku z ustawą z dnia 24 września 2010 r. o  ewidencji ludności)</w:t>
            </w:r>
          </w:p>
        </w:tc>
      </w:tr>
      <w:tr w:rsidR="00DB1637">
        <w:tc>
          <w:tcPr>
            <w:tcW w:w="1995" w:type="dxa"/>
            <w:shd w:val="clear" w:color="auto" w:fill="D9D9D9" w:themeFill="background1" w:themeFillShade="D9"/>
            <w:tcMar>
              <w:left w:w="98" w:type="dxa"/>
            </w:tcMar>
          </w:tcPr>
          <w:p w:rsidR="00DB1637" w:rsidRDefault="001D6C5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  <w:shd w:val="clear" w:color="auto" w:fill="auto"/>
            <w:tcMar>
              <w:left w:w="98" w:type="dxa"/>
            </w:tcMar>
          </w:tcPr>
          <w:p w:rsidR="00DB1637" w:rsidRDefault="001D6C5C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:rsidR="00DB1637" w:rsidRDefault="001D6C5C">
            <w:pPr>
              <w:pStyle w:val="Akapitzlist"/>
              <w:numPr>
                <w:ilvl w:val="0"/>
                <w:numId w:val="2"/>
              </w:numPr>
              <w:spacing w:after="0" w:line="276" w:lineRule="auto"/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Nowego Dworu Gdańskiego  – w zakresie rejestracji danych w rejestrze PESEL oraz prowadzenia i przetwarzania danych w rejestrze mieszkańców oraz przechowywanej przez Burmistrza Nowego Dworu Gdańskiego dokumentacji pisemnej; </w:t>
            </w:r>
          </w:p>
          <w:p w:rsidR="00DB1637" w:rsidRDefault="001D6C5C">
            <w:pPr>
              <w:pStyle w:val="Akapitzlist"/>
              <w:numPr>
                <w:ilvl w:val="0"/>
                <w:numId w:val="2"/>
              </w:num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inister Cyfryzacji, mający siedzibę w Warszawie (00-060) przy ul. Królewskiej 27 – odpowiada za nadawanie numeru PESEL oraz utrzymanie i rozwój rejestru PESEL;</w:t>
            </w:r>
          </w:p>
          <w:p w:rsidR="00DB1637" w:rsidRDefault="001D6C5C">
            <w:pPr>
              <w:pStyle w:val="Akapitzlist"/>
              <w:numPr>
                <w:ilvl w:val="0"/>
                <w:numId w:val="2"/>
              </w:numPr>
              <w:spacing w:after="0"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 (02-591) przy ul Stefan</w:t>
            </w:r>
            <w:r>
              <w:rPr>
                <w:rFonts w:ascii="Arial" w:hAnsi="Arial" w:cs="Arial"/>
                <w:sz w:val="18"/>
                <w:szCs w:val="18"/>
              </w:rPr>
              <w:t>a Batorego 5 – odpowiada za kształtowanie jednolitych zasad postępowania w kraju w zakresie ewidencji ludności oraz zapewnia funkcjonowanie wydzielonej sieci umożliwiającej dostęp do rejestru PESEL.</w:t>
            </w:r>
          </w:p>
        </w:tc>
      </w:tr>
      <w:tr w:rsidR="00DB1637">
        <w:tc>
          <w:tcPr>
            <w:tcW w:w="1995" w:type="dxa"/>
            <w:shd w:val="clear" w:color="auto" w:fill="D9D9D9" w:themeFill="background1" w:themeFillShade="D9"/>
            <w:tcMar>
              <w:left w:w="98" w:type="dxa"/>
            </w:tcMar>
          </w:tcPr>
          <w:p w:rsidR="00DB1637" w:rsidRDefault="001D6C5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  <w:shd w:val="clear" w:color="auto" w:fill="auto"/>
            <w:tcMar>
              <w:left w:w="98" w:type="dxa"/>
            </w:tcMar>
          </w:tcPr>
          <w:p w:rsidR="00DB1637" w:rsidRDefault="001D6C5C">
            <w:pPr>
              <w:pStyle w:val="Akapitzlist"/>
              <w:spacing w:after="0" w:line="276" w:lineRule="auto"/>
              <w:ind w:left="0"/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bookmarkStart w:id="0" w:name="__DdeLink__438_3262812838"/>
            <w:r>
              <w:rPr>
                <w:rFonts w:ascii="Arial" w:hAnsi="Arial" w:cs="Arial"/>
                <w:sz w:val="18"/>
                <w:szCs w:val="18"/>
              </w:rPr>
              <w:t>Burmistrzem Nowego Dworu Gdańskiego</w:t>
            </w:r>
            <w:bookmarkEnd w:id="0"/>
            <w:r>
              <w:rPr>
                <w:rFonts w:ascii="Arial" w:hAnsi="Arial" w:cs="Arial"/>
                <w:sz w:val="18"/>
                <w:szCs w:val="18"/>
              </w:rPr>
              <w:t xml:space="preserve"> można się skontaktować pisemnie na adres siedziby administratora.</w:t>
            </w:r>
          </w:p>
          <w:p w:rsidR="00DB1637" w:rsidRDefault="00DB1637">
            <w:pPr>
              <w:pStyle w:val="Akapitzlist"/>
              <w:spacing w:after="0" w:line="276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:rsidR="00DB1637" w:rsidRDefault="001D6C5C">
            <w:pPr>
              <w:pStyle w:val="Akapitzlist"/>
              <w:spacing w:after="0" w:line="276" w:lineRule="auto"/>
              <w:ind w:left="0"/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Cyfryzacji można się skontaktować poprzez adres email iod@mc.gov.pl, formularz kontaktowy pod adresem </w:t>
            </w:r>
            <w:hyperlink r:id="rId5">
              <w:r>
                <w:rPr>
                  <w:rStyle w:val="czeinternetow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DB1637" w:rsidRDefault="00DB1637">
            <w:pPr>
              <w:pStyle w:val="Akapitzlist"/>
              <w:spacing w:after="0" w:line="276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:rsidR="00DB1637" w:rsidRDefault="001D6C5C">
            <w:pPr>
              <w:pStyle w:val="Akapitzlist"/>
              <w:spacing w:after="0" w:line="276" w:lineRule="auto"/>
              <w:ind w:left="0"/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można się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skontaktować poprzez adres mail </w:t>
            </w:r>
            <w:hyperlink r:id="rId6">
              <w:r>
                <w:rPr>
                  <w:rStyle w:val="czeinternetowe"/>
                  <w:rFonts w:ascii="Arial" w:hAnsi="Arial" w:cs="Arial"/>
                  <w:color w:val="000000" w:themeColor="text1"/>
                  <w:sz w:val="18"/>
                  <w:szCs w:val="18"/>
                </w:rPr>
                <w:t>iod@mswia.gov.pl</w:t>
              </w:r>
            </w:hyperlink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formularz kontaktory pod adresem </w:t>
            </w:r>
            <w:hyperlink r:id="rId7">
              <w:r>
                <w:rPr>
                  <w:rStyle w:val="czeinternetowe"/>
                  <w:rFonts w:ascii="Arial" w:hAnsi="Arial" w:cs="Arial"/>
                  <w:color w:val="000000" w:themeColor="text1"/>
                  <w:sz w:val="18"/>
                  <w:szCs w:val="18"/>
                </w:rPr>
                <w:t>https://www.gov.pl/web/mswia/formularz-kontaktowy</w:t>
              </w:r>
            </w:hyperlink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pisemnie na adres siedziby administratora.</w:t>
            </w:r>
          </w:p>
        </w:tc>
      </w:tr>
      <w:tr w:rsidR="00DB1637">
        <w:tc>
          <w:tcPr>
            <w:tcW w:w="1995" w:type="dxa"/>
            <w:shd w:val="clear" w:color="auto" w:fill="D9D9D9" w:themeFill="background1" w:themeFillShade="D9"/>
            <w:tcMar>
              <w:left w:w="98" w:type="dxa"/>
            </w:tcMar>
          </w:tcPr>
          <w:p w:rsidR="00DB1637" w:rsidRDefault="001D6C5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ANE KONTAKTOWE INSPEKTORA OCHRONY DANYCH</w:t>
            </w:r>
          </w:p>
        </w:tc>
        <w:tc>
          <w:tcPr>
            <w:tcW w:w="6622" w:type="dxa"/>
            <w:shd w:val="clear" w:color="auto" w:fill="auto"/>
            <w:tcMar>
              <w:left w:w="98" w:type="dxa"/>
            </w:tcMar>
          </w:tcPr>
          <w:p w:rsidR="00DB1637" w:rsidRDefault="001D6C5C">
            <w:pPr>
              <w:spacing w:after="0" w:line="276" w:lineRule="auto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Burmistrz Nowego Dworu Gdańskiego wyznaczył inspektora ochrony danych, z którym może się Pani/Pan skontaktować poprzez email </w:t>
            </w:r>
            <w:r>
              <w:rPr>
                <w:rFonts w:ascii="Arial" w:hAnsi="Arial" w:cs="Arial"/>
                <w:color w:val="0066B3"/>
                <w:sz w:val="18"/>
                <w:szCs w:val="18"/>
              </w:rPr>
              <w:t>inspektor</w:t>
            </w:r>
            <w:r>
              <w:rPr>
                <w:rFonts w:ascii="Arial" w:hAnsi="Arial" w:cs="Arial"/>
                <w:color w:val="0066B3"/>
                <w:sz w:val="18"/>
                <w:szCs w:val="18"/>
              </w:rPr>
              <w:t>@cb</w:t>
            </w:r>
            <w:bookmarkStart w:id="1" w:name="_GoBack"/>
            <w:bookmarkEnd w:id="1"/>
            <w:r>
              <w:rPr>
                <w:rFonts w:ascii="Arial" w:hAnsi="Arial" w:cs="Arial"/>
                <w:color w:val="0066B3"/>
                <w:sz w:val="18"/>
                <w:szCs w:val="18"/>
              </w:rPr>
              <w:t>i24.pl</w:t>
            </w:r>
          </w:p>
          <w:p w:rsidR="00DB1637" w:rsidRDefault="00DB1637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DB1637" w:rsidRDefault="001D6C5C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Minister Cyfryzacji wyznaczył inspektora ochrony danych,                  z którym może się Pani / Pan skontaktować poprzez email iod@mc.gov.pl,              lub pisemnie na adres siedziby administratora. </w:t>
            </w:r>
          </w:p>
          <w:p w:rsidR="00DB1637" w:rsidRDefault="00DB1637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DB1637" w:rsidRDefault="001D6C5C">
            <w:pPr>
              <w:spacing w:after="0" w:line="276" w:lineRule="auto"/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Minister Spraw Wewnętrznych i Administracji wyznaczył inspektora ochrony danych, z którym może się Pani / Pan skontaktować poprzez email </w:t>
            </w:r>
            <w:hyperlink r:id="rId8">
              <w:r>
                <w:rPr>
                  <w:rStyle w:val="czeinternetow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>
              <w:rPr>
                <w:rFonts w:ascii="Arial" w:hAnsi="Arial" w:cs="Arial"/>
                <w:sz w:val="18"/>
                <w:szCs w:val="18"/>
              </w:rPr>
              <w:t xml:space="preserve"> lub pisemnie na adres siedziby administrato</w:t>
            </w:r>
            <w:r>
              <w:rPr>
                <w:rFonts w:ascii="Arial" w:hAnsi="Arial" w:cs="Arial"/>
                <w:sz w:val="18"/>
                <w:szCs w:val="18"/>
              </w:rPr>
              <w:t xml:space="preserve">ra. </w:t>
            </w:r>
          </w:p>
          <w:p w:rsidR="00DB1637" w:rsidRDefault="00DB1637">
            <w:pPr>
              <w:spacing w:after="0"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DB1637" w:rsidRDefault="001D6C5C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każdym z wymienionych inspektorów ochrony danych można się kontaktować we wszystkich sprawach dotyczących przetwarzania danych osobowych oraz korzystania z praw związanych z przetwarzaniem danych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które pozostają                    w jego zakresie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działania.</w:t>
            </w:r>
          </w:p>
        </w:tc>
      </w:tr>
      <w:tr w:rsidR="00DB1637">
        <w:tc>
          <w:tcPr>
            <w:tcW w:w="1995" w:type="dxa"/>
            <w:shd w:val="clear" w:color="auto" w:fill="D9D9D9" w:themeFill="background1" w:themeFillShade="D9"/>
            <w:tcMar>
              <w:left w:w="98" w:type="dxa"/>
            </w:tcMar>
          </w:tcPr>
          <w:p w:rsidR="00DB1637" w:rsidRDefault="001D6C5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  <w:shd w:val="clear" w:color="auto" w:fill="auto"/>
            <w:tcMar>
              <w:left w:w="98" w:type="dxa"/>
            </w:tcMar>
          </w:tcPr>
          <w:p w:rsidR="00DB1637" w:rsidRDefault="001D6C5C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Pani / Pana dane będą przetwarzane na podstawie art. 6 ust. 1 lit. c Rozporządzenia Parlamentu Europejskiego i Rady (UE) 2016/679 z dnia              27 kwietnia 2016 r. w sprawie ochrony osób fizycznych w 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związku z przetwarzaniem danych osobowych i w sprawie swobodnego przepływu takich danych oraz uchylenia dyrektywy 95/46/WE (ogólne rozporządzenie o ochronie danych) (Dz. Urz. UE L 119 z 04.05.2016, str. 1, z późn. zm.) (dalej: RODO)              w związku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z przepisem szczególnym ustawy;</w:t>
            </w:r>
          </w:p>
          <w:p w:rsidR="00DB1637" w:rsidRDefault="001D6C5C">
            <w:pPr>
              <w:pStyle w:val="Akapitzlist"/>
              <w:numPr>
                <w:ilvl w:val="0"/>
                <w:numId w:val="1"/>
              </w:numPr>
              <w:spacing w:after="0" w:line="276" w:lineRule="auto"/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przez Burmistrza Nowego Dworu Gdańskiego - w celu wprowadzenia Pani/Pana danych do rejestru PESEL, udostępniania z niego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Pani/Pana danych oraz prowadzenia rejestru mieszkańców – na podstawie art. 6a, art. 10, art. 11 oraz ar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t. 50 ust. 1 pkt 2 ustawy o ewidencji ludności</w:t>
            </w:r>
          </w:p>
          <w:p w:rsidR="00DB1637" w:rsidRDefault="001D6C5C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przez Ministra Cyfryzacji i Ministra Spraw Wewnętrznych i Administracji – w celu prowadzenia ewidencji ludności na terenie Rzeczypospolitej Polskiej na podstawie danych identyfikujących tożsamość oraz status a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dministracyjnoprawny osób fizycznych wprowadzanych do rejestru PESEL – na podstawie art. 2, art. 5 ust. 3 i 4 oraz art. 6 ust. 2 ustawy             o ewidencji ludności.</w:t>
            </w:r>
          </w:p>
        </w:tc>
      </w:tr>
      <w:tr w:rsidR="00DB1637">
        <w:tc>
          <w:tcPr>
            <w:tcW w:w="1995" w:type="dxa"/>
            <w:shd w:val="clear" w:color="auto" w:fill="D9D9D9" w:themeFill="background1" w:themeFillShade="D9"/>
            <w:tcMar>
              <w:left w:w="98" w:type="dxa"/>
            </w:tcMar>
          </w:tcPr>
          <w:p w:rsidR="00DB1637" w:rsidRDefault="001D6C5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DB1637" w:rsidRDefault="00DB163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  <w:shd w:val="clear" w:color="auto" w:fill="auto"/>
            <w:tcMar>
              <w:left w:w="98" w:type="dxa"/>
            </w:tcMar>
          </w:tcPr>
          <w:p w:rsidR="00DB1637" w:rsidRDefault="001D6C5C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Odbiorcami danych są podmioty przetwarzające dane:</w:t>
            </w:r>
          </w:p>
          <w:p w:rsidR="00DB1637" w:rsidRDefault="001D6C5C">
            <w:pPr>
              <w:pStyle w:val="Akapitzlist"/>
              <w:numPr>
                <w:ilvl w:val="0"/>
                <w:numId w:val="4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Centrum Personali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zacji Dokumentów – w zakresie udostępniania danych z rejestru PESEL w imieniu Ministra Spraw Wewnętrznych i Administracji w zakresie wniosków o udostępnienie danych złożonych przed 1 lipca 2019 r.</w:t>
            </w:r>
          </w:p>
          <w:p w:rsidR="00DB1637" w:rsidRDefault="001D6C5C">
            <w:pPr>
              <w:pStyle w:val="Akapitzlist"/>
              <w:numPr>
                <w:ilvl w:val="0"/>
                <w:numId w:val="4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Centralny Ośrodek Informatyki – w zakresie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technicznego utrzymania rejestru PESEL i jego rozwoju w imieniu Ministra Cyfryzacji</w:t>
            </w:r>
          </w:p>
          <w:p w:rsidR="00DB1637" w:rsidRDefault="001D6C5C">
            <w:pPr>
              <w:pStyle w:val="Akapitzlist"/>
              <w:numPr>
                <w:ilvl w:val="0"/>
                <w:numId w:val="4"/>
              </w:numPr>
              <w:spacing w:after="0" w:line="276" w:lineRule="auto"/>
              <w:rPr>
                <w:color w:val="111111"/>
              </w:rPr>
            </w:pPr>
            <w:r>
              <w:rPr>
                <w:rFonts w:ascii="Arial" w:hAnsi="Arial" w:cs="Arial"/>
                <w:color w:val="111111"/>
                <w:sz w:val="18"/>
                <w:szCs w:val="18"/>
              </w:rPr>
              <w:t xml:space="preserve">podmiot świadczący usługi w zakresie utrzymania i serwisu systemu obsługującego rejestr mieszkańców - Tensoft Sp. z o.o., </w:t>
            </w:r>
          </w:p>
          <w:p w:rsidR="00DB1637" w:rsidRDefault="00DB1637">
            <w:pPr>
              <w:pStyle w:val="Akapitzlist"/>
              <w:spacing w:after="0" w:line="276" w:lineRule="auto"/>
              <w:ind w:left="1440"/>
              <w:rPr>
                <w:rFonts w:ascii="Arial" w:hAnsi="Arial" w:cs="Arial"/>
                <w:color w:val="CE181E"/>
                <w:sz w:val="18"/>
                <w:szCs w:val="18"/>
              </w:rPr>
            </w:pPr>
          </w:p>
          <w:p w:rsidR="00DB1637" w:rsidRDefault="001D6C5C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dane osobowe udostępnia się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podmiotom:</w:t>
            </w:r>
          </w:p>
          <w:p w:rsidR="00DB1637" w:rsidRDefault="001D6C5C">
            <w:pPr>
              <w:pStyle w:val="Akapitzlist"/>
              <w:numPr>
                <w:ilvl w:val="0"/>
                <w:numId w:val="4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służbom; organom administracji publicznej; sądom i prokuraturze; komornikom sądowym; państwowym i samorządowym jednostkom organizacyjnym oraz innym podmiotom – w zakresie niezbędnym do realizacji zadań publicznych; </w:t>
            </w:r>
          </w:p>
          <w:p w:rsidR="00DB1637" w:rsidRDefault="001D6C5C">
            <w:pPr>
              <w:pStyle w:val="Akapitzlist"/>
              <w:numPr>
                <w:ilvl w:val="0"/>
                <w:numId w:val="4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yjnym, jeżeli wykażą w tym interes prawny;</w:t>
            </w:r>
          </w:p>
          <w:p w:rsidR="00DB1637" w:rsidRDefault="001D6C5C">
            <w:pPr>
              <w:pStyle w:val="Akapitzlist"/>
              <w:numPr>
                <w:ilvl w:val="0"/>
                <w:numId w:val="4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organizacyjnym, jeżeli wykażą w tym interes faktyczny w otrzymaniu danych, pod warunkiem uzyskania zgody Pani /Pana zgody;</w:t>
            </w:r>
          </w:p>
          <w:p w:rsidR="00DB1637" w:rsidRDefault="001D6C5C">
            <w:pPr>
              <w:pStyle w:val="Akapitzlist"/>
              <w:numPr>
                <w:ilvl w:val="0"/>
                <w:numId w:val="4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jednostkom organizacyjnym, w celach badawczych, statystycznych, badani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a opinii publicznej, jeżeli po wykorzystaniu dane te zostaną poddane takiej modyfikacji, która nie pozwoli ustalić tożsamości osób, których dane dotyczą;</w:t>
            </w:r>
          </w:p>
          <w:p w:rsidR="00DB1637" w:rsidRDefault="001D6C5C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przez:</w:t>
            </w:r>
          </w:p>
          <w:p w:rsidR="00DB1637" w:rsidRDefault="001D6C5C">
            <w:pPr>
              <w:pStyle w:val="Akapitzlist"/>
              <w:numPr>
                <w:ilvl w:val="0"/>
                <w:numId w:val="4"/>
              </w:numPr>
              <w:spacing w:after="0" w:line="276" w:lineRule="auto"/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Burmistrza Nowego Dworu Gdańskiego – z rejestru mieszkańców w trybie indywidualnych zapytań ora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z zapewnienia do danych dostępu online - podmiotom wskazanym powyżej w pkt 1-4, z rejestru PESEL  w trybie indywidualnych zapytań podmiotom wskazanym w pkt 1-3;</w:t>
            </w:r>
          </w:p>
          <w:p w:rsidR="00DB1637" w:rsidRDefault="001D6C5C">
            <w:pPr>
              <w:pStyle w:val="Akapitzlist"/>
              <w:numPr>
                <w:ilvl w:val="0"/>
                <w:numId w:val="4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Ministra Cyfryzacji – z rejestru PESEL w trybie zapewnienia do danych dostępu online - podmioto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m wskazanym powyżej w pkt 1 oraz w trybie indywidualnych zapytań podmiotom wskazanym w pkt 4;</w:t>
            </w:r>
          </w:p>
          <w:p w:rsidR="00DB1637" w:rsidRDefault="001D6C5C">
            <w:pPr>
              <w:pStyle w:val="Akapitzlist"/>
              <w:numPr>
                <w:ilvl w:val="0"/>
                <w:numId w:val="4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Ministra Spraw Wewnętrznych i Administracji - z rejestru PESEL,                 w zakresie wniosków o udostepnienie danych złożonych przed 1 lipca 2019 r., w imie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niu Ministra dane udostępnia podmiotom wskazanym powyżej w pkt 1-3 w trybie indywidualnych zapytań Centrum Personalizacji Dokumentów.</w:t>
            </w:r>
          </w:p>
          <w:p w:rsidR="00DB1637" w:rsidRDefault="001D6C5C">
            <w:pPr>
              <w:spacing w:after="0" w:line="276" w:lineRule="auto"/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Pani/Pana dane Burmistrz Nowego Dworu Gdańskiego udostępnia także stronom postępowań administracyjnych prowadzonych na pod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stawie ustawy      o ewidencji ludności i Kodeksu postępowania administracyjnego, których jest Pan/Pani stroną lub uczestnikiem w trybie udostępnienia akt tych postępowań.</w:t>
            </w:r>
          </w:p>
        </w:tc>
      </w:tr>
      <w:tr w:rsidR="00DB1637">
        <w:trPr>
          <w:trHeight w:val="525"/>
        </w:trPr>
        <w:tc>
          <w:tcPr>
            <w:tcW w:w="1995" w:type="dxa"/>
            <w:shd w:val="clear" w:color="auto" w:fill="D9D9D9" w:themeFill="background1" w:themeFillShade="D9"/>
            <w:tcMar>
              <w:left w:w="98" w:type="dxa"/>
            </w:tcMar>
          </w:tcPr>
          <w:p w:rsidR="00DB1637" w:rsidRDefault="001D6C5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  <w:shd w:val="clear" w:color="auto" w:fill="auto"/>
            <w:tcMar>
              <w:left w:w="98" w:type="dxa"/>
            </w:tcMar>
          </w:tcPr>
          <w:p w:rsidR="00DB1637" w:rsidRDefault="001D6C5C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Zgodnie z art. 12a ustawy o ewidencji ludności dane osobowe zgromadzone w rejestrze mieszkańców oraz w rejestrze PESEL przetwarzane są bezterminowo. </w:t>
            </w:r>
          </w:p>
          <w:p w:rsidR="00DB1637" w:rsidRDefault="00DB1637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DB1637" w:rsidRDefault="001D6C5C">
            <w:pPr>
              <w:spacing w:after="0" w:line="276" w:lineRule="auto"/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Dane zgromadzone w formie pisemnej są przetwarzane zgodnie z klasyfikacją wynikająca z jednolitego rzeczo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wego wykazu akt organów gminy i związków międzygminnych oraz urzędów obsługujących te organy i związki (rozporządzenie Prezesa Rady Ministrów z dnia 18 stycznia 2011r. </w:t>
            </w:r>
            <w:hyperlink r:id="rId9">
              <w:r>
                <w:rPr>
                  <w:rStyle w:val="czeinternetowe"/>
                  <w:rFonts w:ascii="Arial" w:hAnsi="Arial" w:cs="Arial"/>
                  <w:color w:val="000000" w:themeColor="text1"/>
                  <w:sz w:val="18"/>
                  <w:szCs w:val="18"/>
                </w:rPr>
                <w:t>Dz. U. Nr 14, poz. 67)</w:t>
              </w:r>
            </w:hyperlink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:rsidR="00DB1637" w:rsidRDefault="001D6C5C">
            <w:pPr>
              <w:pStyle w:val="Akapitzlist"/>
              <w:numPr>
                <w:ilvl w:val="0"/>
                <w:numId w:val="5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ludności po 50 latach jest oceniana pod kątem możliwości zniszczenia natomiast dotycząca aktualizacji danych w ewidencji ludności niszczona jest po 5 latach;</w:t>
            </w:r>
          </w:p>
          <w:p w:rsidR="00DB1637" w:rsidRDefault="001D6C5C">
            <w:pPr>
              <w:pStyle w:val="Akapitzlist"/>
              <w:numPr>
                <w:ilvl w:val="0"/>
                <w:numId w:val="5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meldunkowyc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h niszczona jest po 10 latach;</w:t>
            </w:r>
          </w:p>
          <w:p w:rsidR="00DB1637" w:rsidRDefault="001D6C5C">
            <w:pPr>
              <w:pStyle w:val="Akapitzlist"/>
              <w:numPr>
                <w:ilvl w:val="0"/>
                <w:numId w:val="5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związanych z udostępnianiem danych i wydawaniem zaświadczeń z ewidencji ludności niszczona jest po 5 latach.</w:t>
            </w:r>
          </w:p>
        </w:tc>
      </w:tr>
      <w:tr w:rsidR="00DB1637">
        <w:tc>
          <w:tcPr>
            <w:tcW w:w="1995" w:type="dxa"/>
            <w:shd w:val="clear" w:color="auto" w:fill="D9D9D9" w:themeFill="background1" w:themeFillShade="D9"/>
            <w:tcMar>
              <w:left w:w="98" w:type="dxa"/>
            </w:tcMar>
          </w:tcPr>
          <w:p w:rsidR="00DB1637" w:rsidRDefault="001D6C5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  <w:shd w:val="clear" w:color="auto" w:fill="auto"/>
            <w:tcMar>
              <w:left w:w="98" w:type="dxa"/>
            </w:tcMar>
          </w:tcPr>
          <w:p w:rsidR="00DB1637" w:rsidRDefault="001D6C5C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prawo dostępu do Pani/Pana danych oraz prawo żądani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a ich sprostowania, a także danych osób, nad którymi sprawowana jest prawna opieka, np. danych dzieci.</w:t>
            </w:r>
          </w:p>
        </w:tc>
      </w:tr>
      <w:tr w:rsidR="00DB1637">
        <w:tc>
          <w:tcPr>
            <w:tcW w:w="1995" w:type="dxa"/>
            <w:shd w:val="clear" w:color="auto" w:fill="D9D9D9" w:themeFill="background1" w:themeFillShade="D9"/>
            <w:tcMar>
              <w:left w:w="98" w:type="dxa"/>
            </w:tcMar>
          </w:tcPr>
          <w:p w:rsidR="00DB1637" w:rsidRDefault="001D6C5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  <w:shd w:val="clear" w:color="auto" w:fill="auto"/>
            <w:tcMar>
              <w:left w:w="98" w:type="dxa"/>
            </w:tcMar>
          </w:tcPr>
          <w:p w:rsidR="00DB1637" w:rsidRDefault="001D6C5C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Przysługuje Pani/Panu również prawo wniesienia skargi do organu nadzorczego - Prezesa Urzędu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Ochrony Danych Osobowych</w:t>
            </w:r>
          </w:p>
          <w:p w:rsidR="00DB1637" w:rsidRDefault="001D6C5C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Biuro Prezesa Urzędu Ochrony Danych Osobowych  </w:t>
            </w:r>
          </w:p>
          <w:p w:rsidR="00DB1637" w:rsidRDefault="001D6C5C">
            <w:pPr>
              <w:spacing w:after="0" w:line="276" w:lineRule="auto"/>
            </w:pPr>
            <w:hyperlink r:id="rId10">
              <w:r>
                <w:rPr>
                  <w:rStyle w:val="czeinternetowe"/>
                  <w:rFonts w:ascii="Arial" w:hAnsi="Arial" w:cs="Arial"/>
                  <w:color w:val="000000" w:themeColor="text1"/>
                  <w:sz w:val="18"/>
                  <w:szCs w:val="18"/>
                </w:rPr>
                <w:t>Adres</w:t>
              </w:r>
            </w:hyperlink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 Stawki 2, 00-193 Warszawa</w:t>
            </w:r>
          </w:p>
          <w:p w:rsidR="00DB1637" w:rsidRDefault="001D6C5C">
            <w:pPr>
              <w:spacing w:after="0" w:line="276" w:lineRule="auto"/>
            </w:pPr>
            <w:hyperlink r:id="rId11">
              <w:r>
                <w:rPr>
                  <w:rStyle w:val="czeinternetowe"/>
                  <w:rFonts w:ascii="Arial" w:hAnsi="Arial" w:cs="Arial"/>
                  <w:color w:val="000000" w:themeColor="text1"/>
                  <w:sz w:val="18"/>
                  <w:szCs w:val="18"/>
                </w:rPr>
                <w:t>Telefon</w:t>
              </w:r>
            </w:hyperlink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 22 531 03 00</w:t>
            </w:r>
          </w:p>
        </w:tc>
      </w:tr>
      <w:tr w:rsidR="00DB1637">
        <w:tc>
          <w:tcPr>
            <w:tcW w:w="1995" w:type="dxa"/>
            <w:shd w:val="clear" w:color="auto" w:fill="D9D9D9" w:themeFill="background1" w:themeFillShade="D9"/>
            <w:tcMar>
              <w:left w:w="98" w:type="dxa"/>
            </w:tcMar>
          </w:tcPr>
          <w:p w:rsidR="00DB1637" w:rsidRDefault="001D6C5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  <w:shd w:val="clear" w:color="auto" w:fill="auto"/>
            <w:tcMar>
              <w:left w:w="98" w:type="dxa"/>
            </w:tcMar>
          </w:tcPr>
          <w:p w:rsidR="00DB1637" w:rsidRDefault="001D6C5C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Pani / Pana dane do rejestru PESEL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wprowadzane są przez następujące organy:</w:t>
            </w:r>
          </w:p>
          <w:p w:rsidR="00DB1637" w:rsidRDefault="001D6C5C">
            <w:pPr>
              <w:pStyle w:val="Akapitzlist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kierownik urzędu stanu cywilnego sporządzający akt urodzenia, małżeństwa i zgonu oraz wprowadzający do tych aktów zmiany, a także wydający decyzję o zmianie imienia lub nazwiska,</w:t>
            </w:r>
          </w:p>
          <w:p w:rsidR="00DB1637" w:rsidRDefault="001D6C5C">
            <w:pPr>
              <w:pStyle w:val="Akapitzlist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organ gminy dokonujący rejestracji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obowiązku meldunkowego,</w:t>
            </w:r>
          </w:p>
          <w:p w:rsidR="00DB1637" w:rsidRDefault="001D6C5C">
            <w:pPr>
              <w:pStyle w:val="Akapitzlist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organ gminy wydający lub unieważniający dowód osobisty,</w:t>
            </w:r>
          </w:p>
          <w:p w:rsidR="00DB1637" w:rsidRDefault="001D6C5C">
            <w:pPr>
              <w:pStyle w:val="Akapitzlist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 lub konsul RP wydający lub unieważniający paszport,</w:t>
            </w:r>
          </w:p>
          <w:p w:rsidR="00DB1637" w:rsidRDefault="001D6C5C">
            <w:pPr>
              <w:pStyle w:val="Akapitzlist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 lub minister właściwy do spraw wewnętrznych dokonujący zmian w zakresie nabycia lub utraty obywatelstwa po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lskiego.</w:t>
            </w:r>
          </w:p>
          <w:p w:rsidR="00DB1637" w:rsidRDefault="001D6C5C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 mieszkańców zasilany jest danymi z rejestru PESEL.</w:t>
            </w:r>
          </w:p>
        </w:tc>
      </w:tr>
      <w:tr w:rsidR="00DB1637">
        <w:trPr>
          <w:trHeight w:val="20"/>
        </w:trPr>
        <w:tc>
          <w:tcPr>
            <w:tcW w:w="1995" w:type="dxa"/>
            <w:shd w:val="clear" w:color="auto" w:fill="D9D9D9" w:themeFill="background1" w:themeFillShade="D9"/>
            <w:tcMar>
              <w:left w:w="98" w:type="dxa"/>
            </w:tcMar>
          </w:tcPr>
          <w:p w:rsidR="00DB1637" w:rsidRDefault="001D6C5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  <w:shd w:val="clear" w:color="auto" w:fill="auto"/>
            <w:tcMar>
              <w:left w:w="98" w:type="dxa"/>
            </w:tcMar>
          </w:tcPr>
          <w:p w:rsidR="00DB1637" w:rsidRDefault="001D6C5C">
            <w:pPr>
              <w:spacing w:after="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Obowiązek podania danych osobowych wynika z ustawy o ewidencji ludności (art. 8 i 10 ustawy). W przypadku działania na wniosek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odmowa podania danych przez ich posiadacza skutkuje nie zrealizowaniem żądania nadania lub zmiany numeru PESEL, zameldowania, wymeldowania, rejestracji wyjazdu, powrotu  lub udostępnienia danych. Nie wykonanie obowiązku meldunkowego przez cudzoziemców nie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będących obywatelami państwa członkowskiego UE                                lub członkami ich rodzin zagrożone jest karą grzywny.</w:t>
            </w:r>
          </w:p>
        </w:tc>
      </w:tr>
    </w:tbl>
    <w:p w:rsidR="00DB1637" w:rsidRDefault="00DB1637"/>
    <w:sectPr w:rsidR="00DB1637">
      <w:pgSz w:w="11906" w:h="16838"/>
      <w:pgMar w:top="1247" w:right="1418" w:bottom="1247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Mono">
    <w:altName w:val="Courier New"/>
    <w:panose1 w:val="02070409020205020404"/>
    <w:charset w:val="EE"/>
    <w:family w:val="modern"/>
    <w:pitch w:val="fixed"/>
    <w:sig w:usb0="E0000AFF" w:usb1="400078FF" w:usb2="0000000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E16544"/>
    <w:multiLevelType w:val="multilevel"/>
    <w:tmpl w:val="4E08E0B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C8E107A"/>
    <w:multiLevelType w:val="multilevel"/>
    <w:tmpl w:val="9850D67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color w:val="0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D11A9"/>
    <w:multiLevelType w:val="multilevel"/>
    <w:tmpl w:val="435A3B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000000"/>
        <w:sz w:val="18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9A50982"/>
    <w:multiLevelType w:val="multilevel"/>
    <w:tmpl w:val="D7BCF8D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4EE611C5"/>
    <w:multiLevelType w:val="multilevel"/>
    <w:tmpl w:val="EEC48D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196737D"/>
    <w:multiLevelType w:val="multilevel"/>
    <w:tmpl w:val="8BF24E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637"/>
    <w:rsid w:val="001D6C5C"/>
    <w:rsid w:val="00DB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748C4"/>
  <w15:docId w15:val="{A899CB58-79B9-4DE4-B428-DBBB39BC9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  <w:pPr>
      <w:spacing w:after="160" w:line="259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4581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4581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4581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BE7E52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customStyle="1" w:styleId="ListLabel1">
    <w:name w:val="ListLabel 1"/>
    <w:qFormat/>
    <w:rPr>
      <w:rFonts w:ascii="Arial" w:hAnsi="Arial"/>
      <w:color w:val="000000"/>
      <w:sz w:val="18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ascii="Arial" w:hAnsi="Arial"/>
      <w:color w:val="000000"/>
      <w:sz w:val="18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Calibri" w:cs="Arial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ascii="Arial" w:hAnsi="Arial" w:cs="Symbol"/>
      <w:color w:val="000000"/>
      <w:sz w:val="18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Wingdings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Wingdings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ascii="Arial" w:hAnsi="Arial"/>
      <w:color w:val="000000"/>
      <w:sz w:val="18"/>
    </w:rPr>
  </w:style>
  <w:style w:type="character" w:customStyle="1" w:styleId="ListLabel46">
    <w:name w:val="ListLabel 46"/>
    <w:qFormat/>
    <w:rPr>
      <w:rFonts w:ascii="Arial" w:hAnsi="Arial" w:cs="Symbol"/>
      <w:sz w:val="18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ascii="Arial" w:hAnsi="Arial" w:cs="Symbol"/>
      <w:sz w:val="18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ascii="Arial" w:hAnsi="Arial" w:cs="Symbol"/>
      <w:sz w:val="18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ascii="Arial" w:hAnsi="Arial" w:cs="Symbol"/>
      <w:color w:val="000000"/>
      <w:sz w:val="18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Wingdings"/>
    </w:rPr>
  </w:style>
  <w:style w:type="character" w:customStyle="1" w:styleId="ListLabel79">
    <w:name w:val="ListLabel 79"/>
    <w:qFormat/>
    <w:rPr>
      <w:rFonts w:cs="Symbol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Wingdings"/>
    </w:rPr>
  </w:style>
  <w:style w:type="character" w:customStyle="1" w:styleId="ListLabel82">
    <w:name w:val="ListLabel 82"/>
    <w:qFormat/>
    <w:rPr>
      <w:rFonts w:ascii="Arial" w:hAnsi="Arial"/>
      <w:color w:val="000000"/>
      <w:sz w:val="18"/>
    </w:rPr>
  </w:style>
  <w:style w:type="character" w:customStyle="1" w:styleId="ListLabel83">
    <w:name w:val="ListLabel 83"/>
    <w:qFormat/>
    <w:rPr>
      <w:rFonts w:ascii="Arial" w:hAnsi="Arial" w:cs="Symbol"/>
      <w:sz w:val="18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cs="Symbol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Wingdings"/>
    </w:rPr>
  </w:style>
  <w:style w:type="character" w:customStyle="1" w:styleId="ListLabel92">
    <w:name w:val="ListLabel 92"/>
    <w:qFormat/>
    <w:rPr>
      <w:rFonts w:ascii="Arial" w:hAnsi="Arial" w:cs="Symbol"/>
      <w:sz w:val="18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Wingdings"/>
    </w:rPr>
  </w:style>
  <w:style w:type="character" w:customStyle="1" w:styleId="ListLabel95">
    <w:name w:val="ListLabel 95"/>
    <w:qFormat/>
    <w:rPr>
      <w:rFonts w:cs="Symbol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Wingdings"/>
    </w:rPr>
  </w:style>
  <w:style w:type="character" w:customStyle="1" w:styleId="ListLabel98">
    <w:name w:val="ListLabel 98"/>
    <w:qFormat/>
    <w:rPr>
      <w:rFonts w:cs="Symbol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Wingdings"/>
    </w:rPr>
  </w:style>
  <w:style w:type="character" w:customStyle="1" w:styleId="ListLabel101">
    <w:name w:val="ListLabel 101"/>
    <w:qFormat/>
    <w:rPr>
      <w:rFonts w:ascii="Arial" w:hAnsi="Arial" w:cs="Symbol"/>
      <w:sz w:val="18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Wingdings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Wingdings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Wingding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4581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44581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ekstwstpniesformatowany">
    <w:name w:val="Tekst wstępnie sformatowany"/>
    <w:basedOn w:val="Normalny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table" w:styleId="Tabela-Siatka">
    <w:name w:val="Table Grid"/>
    <w:basedOn w:val="Standardowy"/>
    <w:uiPriority w:val="39"/>
    <w:rsid w:val="002A3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wia.gov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pl/web/mswia/formularz-kontaktow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11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5" Type="http://schemas.openxmlformats.org/officeDocument/2006/relationships/hyperlink" Target="https://www.gov.pl/cyfryzacja/kontakt" TargetMode="External"/><Relationship Id="rId10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ip.legalis.pl/document-view.seam?documentId=mfrxilrrgyydimztgm3d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1315</Words>
  <Characters>7896</Characters>
  <Application>Microsoft Office Word</Application>
  <DocSecurity>4</DocSecurity>
  <Lines>65</Lines>
  <Paragraphs>18</Paragraphs>
  <ScaleCrop>false</ScaleCrop>
  <Company>Ministerstwo Cyfryzacji</Company>
  <LinksUpToDate>false</LinksUpToDate>
  <CharactersWithSpaces>9193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dc:description/>
  <cp:lastModifiedBy>Paweł Główczewski</cp:lastModifiedBy>
  <cp:revision>2</cp:revision>
  <cp:lastPrinted>2019-03-13T11:18:00Z</cp:lastPrinted>
  <dcterms:created xsi:type="dcterms:W3CDTF">2019-07-22T11:52:00Z</dcterms:created>
  <dcterms:modified xsi:type="dcterms:W3CDTF">2019-07-22T11:52:00Z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Ministerstwo Cyfryzacji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